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30A09" w14:textId="77777777" w:rsidR="00B1451B" w:rsidRDefault="00000000">
      <w:pPr>
        <w:spacing w:after="360"/>
      </w:pPr>
      <w:r>
        <w:rPr>
          <w:noProof/>
        </w:rPr>
        <w:drawing>
          <wp:inline distT="0" distB="0" distL="0" distR="0" wp14:anchorId="79561B95" wp14:editId="776D208E">
            <wp:extent cx="1428750" cy="8191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74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7146"/>
      </w:tblGrid>
      <w:tr w:rsidR="00B1451B" w14:paraId="399F56E2" w14:textId="77777777">
        <w:tc>
          <w:tcPr>
            <w:tcW w:w="26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B44AE4B" w14:textId="77777777" w:rsidR="00B1451B" w:rsidRDefault="00000000">
            <w:r>
              <w:rPr>
                <w:color w:val="595959"/>
                <w:sz w:val="19"/>
                <w:szCs w:val="19"/>
              </w:rPr>
              <w:t>NAZIV PROGRAMA</w:t>
            </w:r>
          </w:p>
        </w:tc>
        <w:tc>
          <w:tcPr>
            <w:tcW w:w="7146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4DF67D5" w14:textId="77777777" w:rsidR="00B1451B" w:rsidRDefault="00000000">
            <w:pPr>
              <w:spacing w:after="60"/>
              <w:jc w:val="both"/>
            </w:pPr>
            <w:r>
              <w:rPr>
                <w:color w:val="2E9CA6"/>
                <w:sz w:val="26"/>
                <w:szCs w:val="26"/>
              </w:rPr>
              <w:t>Izrada dokumentacije o nabavi: tehničke specifikacije i kriteriji ekonomski najpovoljnije ponude, s osvrtom na nabavu usluga vidljivosti</w:t>
            </w:r>
          </w:p>
        </w:tc>
      </w:tr>
      <w:tr w:rsidR="00B1451B" w14:paraId="4634FF36" w14:textId="77777777">
        <w:tc>
          <w:tcPr>
            <w:tcW w:w="2600" w:type="dxa"/>
            <w:shd w:val="clear" w:color="auto" w:fill="EFEF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0D4E35C" w14:textId="77777777" w:rsidR="00B1451B" w:rsidRDefault="00000000">
            <w:r>
              <w:rPr>
                <w:color w:val="595959"/>
                <w:sz w:val="19"/>
                <w:szCs w:val="19"/>
              </w:rPr>
              <w:t>TRAJANJE PROGRAMA</w:t>
            </w:r>
          </w:p>
        </w:tc>
        <w:tc>
          <w:tcPr>
            <w:tcW w:w="7146" w:type="dxa"/>
            <w:shd w:val="clear" w:color="auto" w:fill="EFEF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23104B" w14:textId="77777777" w:rsidR="00B1451B" w:rsidRDefault="00000000">
            <w:pPr>
              <w:spacing w:after="60"/>
            </w:pPr>
            <w:r>
              <w:rPr>
                <w:color w:val="000000"/>
                <w:sz w:val="19"/>
                <w:szCs w:val="19"/>
              </w:rPr>
              <w:t>8 sati</w:t>
            </w:r>
          </w:p>
        </w:tc>
      </w:tr>
      <w:tr w:rsidR="00B1451B" w14:paraId="1D243A37" w14:textId="77777777">
        <w:tc>
          <w:tcPr>
            <w:tcW w:w="26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A2F9F18" w14:textId="77777777" w:rsidR="00B1451B" w:rsidRDefault="00000000">
            <w:r>
              <w:rPr>
                <w:color w:val="595959"/>
                <w:sz w:val="19"/>
                <w:szCs w:val="19"/>
              </w:rPr>
              <w:t>BROJ POLAZNIKA</w:t>
            </w:r>
          </w:p>
        </w:tc>
        <w:tc>
          <w:tcPr>
            <w:tcW w:w="7146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FF74BD1" w14:textId="77777777" w:rsidR="00B1451B" w:rsidRDefault="00000000">
            <w:pPr>
              <w:spacing w:after="60"/>
            </w:pPr>
            <w:r>
              <w:rPr>
                <w:color w:val="000000"/>
                <w:sz w:val="19"/>
                <w:szCs w:val="19"/>
              </w:rPr>
              <w:t>Maksimalan broj polaznika je 50</w:t>
            </w:r>
          </w:p>
        </w:tc>
      </w:tr>
      <w:tr w:rsidR="00B1451B" w14:paraId="31AD6E09" w14:textId="77777777">
        <w:tc>
          <w:tcPr>
            <w:tcW w:w="2600" w:type="dxa"/>
            <w:shd w:val="clear" w:color="auto" w:fill="EFEF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1DA06AE" w14:textId="77777777" w:rsidR="00B1451B" w:rsidRDefault="00000000">
            <w:r>
              <w:rPr>
                <w:color w:val="595959"/>
                <w:sz w:val="19"/>
                <w:szCs w:val="19"/>
              </w:rPr>
              <w:t>MJESTO ODRŽAVANJA</w:t>
            </w:r>
          </w:p>
        </w:tc>
        <w:tc>
          <w:tcPr>
            <w:tcW w:w="7146" w:type="dxa"/>
            <w:shd w:val="clear" w:color="auto" w:fill="EFEF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43F0B9D" w14:textId="77777777" w:rsidR="00B1451B" w:rsidRDefault="00000000">
            <w:pPr>
              <w:spacing w:after="60"/>
            </w:pPr>
            <w:r>
              <w:rPr>
                <w:color w:val="000000"/>
                <w:sz w:val="19"/>
                <w:szCs w:val="19"/>
              </w:rPr>
              <w:t>Online</w:t>
            </w:r>
          </w:p>
        </w:tc>
      </w:tr>
      <w:tr w:rsidR="00B1451B" w14:paraId="366E514D" w14:textId="77777777">
        <w:tc>
          <w:tcPr>
            <w:tcW w:w="26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5632D9A" w14:textId="77777777" w:rsidR="00B1451B" w:rsidRDefault="00000000">
            <w:r>
              <w:rPr>
                <w:color w:val="595959"/>
                <w:sz w:val="19"/>
                <w:szCs w:val="19"/>
              </w:rPr>
              <w:t>DATUM ODRŽAVANJA</w:t>
            </w:r>
          </w:p>
        </w:tc>
        <w:tc>
          <w:tcPr>
            <w:tcW w:w="7146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8D96116" w14:textId="221A7C1E" w:rsidR="00B1451B" w:rsidRDefault="001D4D7A">
            <w:pPr>
              <w:spacing w:after="60"/>
            </w:pPr>
            <w:r>
              <w:t>25. 11. 2026.</w:t>
            </w:r>
          </w:p>
        </w:tc>
      </w:tr>
      <w:tr w:rsidR="00B1451B" w14:paraId="11594251" w14:textId="77777777">
        <w:tc>
          <w:tcPr>
            <w:tcW w:w="2600" w:type="dxa"/>
            <w:shd w:val="clear" w:color="auto" w:fill="EFEF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131B550" w14:textId="77777777" w:rsidR="00B1451B" w:rsidRDefault="00000000">
            <w:r>
              <w:rPr>
                <w:color w:val="595959"/>
                <w:sz w:val="19"/>
                <w:szCs w:val="19"/>
              </w:rPr>
              <w:t>EVIDENCIJSKI BROJ</w:t>
            </w:r>
          </w:p>
        </w:tc>
        <w:tc>
          <w:tcPr>
            <w:tcW w:w="7146" w:type="dxa"/>
            <w:shd w:val="clear" w:color="auto" w:fill="EFEF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B059CB3" w14:textId="2A4C9931" w:rsidR="00B1451B" w:rsidRDefault="001D4D7A">
            <w:pPr>
              <w:spacing w:after="60"/>
            </w:pPr>
            <w:r w:rsidRPr="001D4D7A">
              <w:t>Evidencijski broj usavršavanja 2026-0489</w:t>
            </w:r>
          </w:p>
        </w:tc>
      </w:tr>
      <w:tr w:rsidR="00B1451B" w14:paraId="4CA9F3DF" w14:textId="77777777">
        <w:tc>
          <w:tcPr>
            <w:tcW w:w="26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851D540" w14:textId="77777777" w:rsidR="00B1451B" w:rsidRDefault="00000000">
            <w:r>
              <w:rPr>
                <w:color w:val="595959"/>
                <w:sz w:val="19"/>
                <w:szCs w:val="19"/>
              </w:rPr>
              <w:t>POPIS STRUČNIH OSOBA KOJE ĆE IZVODITI PROGRAM</w:t>
            </w:r>
          </w:p>
        </w:tc>
        <w:tc>
          <w:tcPr>
            <w:tcW w:w="7146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66EB816" w14:textId="77777777" w:rsidR="00B1451B" w:rsidRDefault="00000000">
            <w:pPr>
              <w:spacing w:after="60"/>
            </w:pPr>
            <w:r>
              <w:rPr>
                <w:color w:val="000000"/>
                <w:sz w:val="19"/>
                <w:szCs w:val="19"/>
              </w:rPr>
              <w:t>Ines Gruica Devčić, Ivan Serdarušić, Tomislav Muhvić, Lana Tortić</w:t>
            </w:r>
          </w:p>
          <w:p w14:paraId="40991AE7" w14:textId="0D24305B" w:rsidR="00B1451B" w:rsidRDefault="00000000">
            <w:pPr>
              <w:spacing w:after="60"/>
            </w:pPr>
            <w:r>
              <w:rPr>
                <w:color w:val="000000"/>
                <w:sz w:val="19"/>
                <w:szCs w:val="19"/>
              </w:rPr>
              <w:t>Gostujući predavač</w:t>
            </w:r>
            <w:r w:rsidR="001D4D7A">
              <w:rPr>
                <w:color w:val="000000"/>
                <w:sz w:val="19"/>
                <w:szCs w:val="19"/>
              </w:rPr>
              <w:t xml:space="preserve"> iz</w:t>
            </w:r>
            <w:r>
              <w:rPr>
                <w:color w:val="000000"/>
                <w:sz w:val="19"/>
                <w:szCs w:val="19"/>
              </w:rPr>
              <w:t xml:space="preserve"> Hrvatsk</w:t>
            </w:r>
            <w:r w:rsidR="001D4D7A">
              <w:rPr>
                <w:color w:val="000000"/>
                <w:sz w:val="19"/>
                <w:szCs w:val="19"/>
              </w:rPr>
              <w:t>e</w:t>
            </w:r>
            <w:r>
              <w:rPr>
                <w:color w:val="000000"/>
                <w:sz w:val="19"/>
                <w:szCs w:val="19"/>
              </w:rPr>
              <w:t xml:space="preserve"> udrug</w:t>
            </w:r>
            <w:r w:rsidR="001D4D7A">
              <w:rPr>
                <w:color w:val="000000"/>
                <w:sz w:val="19"/>
                <w:szCs w:val="19"/>
              </w:rPr>
              <w:t>e</w:t>
            </w:r>
            <w:r>
              <w:rPr>
                <w:color w:val="000000"/>
                <w:sz w:val="19"/>
                <w:szCs w:val="19"/>
              </w:rPr>
              <w:t xml:space="preserve"> društava za tržišno komuniciranje (HURA)</w:t>
            </w:r>
          </w:p>
        </w:tc>
      </w:tr>
      <w:tr w:rsidR="00B1451B" w14:paraId="1442A7C4" w14:textId="77777777">
        <w:tc>
          <w:tcPr>
            <w:tcW w:w="2600" w:type="dxa"/>
            <w:shd w:val="clear" w:color="auto" w:fill="EFEF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EFD97B1" w14:textId="77777777" w:rsidR="00B1451B" w:rsidRDefault="00000000">
            <w:r>
              <w:rPr>
                <w:color w:val="595959"/>
                <w:sz w:val="19"/>
                <w:szCs w:val="19"/>
              </w:rPr>
              <w:t>RAZINA PROGRAMA</w:t>
            </w:r>
          </w:p>
        </w:tc>
        <w:tc>
          <w:tcPr>
            <w:tcW w:w="7146" w:type="dxa"/>
            <w:shd w:val="clear" w:color="auto" w:fill="EFEF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1B1276F" w14:textId="77777777" w:rsidR="00B1451B" w:rsidRDefault="00000000">
            <w:pPr>
              <w:spacing w:after="60"/>
            </w:pPr>
            <w:r>
              <w:rPr>
                <w:color w:val="000000"/>
                <w:sz w:val="19"/>
                <w:szCs w:val="19"/>
              </w:rPr>
              <w:t>Srednja</w:t>
            </w:r>
          </w:p>
        </w:tc>
      </w:tr>
      <w:tr w:rsidR="00B1451B" w14:paraId="779F7C94" w14:textId="77777777">
        <w:tc>
          <w:tcPr>
            <w:tcW w:w="26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C2AC6E5" w14:textId="77777777" w:rsidR="00B1451B" w:rsidRDefault="00000000">
            <w:r>
              <w:rPr>
                <w:color w:val="595959"/>
                <w:sz w:val="19"/>
                <w:szCs w:val="19"/>
              </w:rPr>
              <w:t>ISHODI UČENJA</w:t>
            </w:r>
          </w:p>
        </w:tc>
        <w:tc>
          <w:tcPr>
            <w:tcW w:w="7146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01D1DF9" w14:textId="77777777" w:rsidR="00B1451B" w:rsidRDefault="00000000">
            <w:pPr>
              <w:spacing w:after="60"/>
              <w:jc w:val="both"/>
            </w:pPr>
            <w:r>
              <w:rPr>
                <w:color w:val="000000"/>
                <w:sz w:val="19"/>
                <w:szCs w:val="19"/>
              </w:rPr>
              <w:t>Poznavanje sadržaja i strukture dokumentacije o nabavi prema Pravilniku o dokumentaciji o nabavi te ponudi u postupcima javne nabave (NN 94/2026) te razlika u odnosu na raniji pravilnik. Sposobnost pripreme dokumentacije na platformi EOJN RH i povezivanja dokumentacije s planom nabave i procijenjenom vrijednošću nabave.</w:t>
            </w:r>
          </w:p>
          <w:p w14:paraId="2813D10B" w14:textId="77777777" w:rsidR="00B1451B" w:rsidRDefault="00000000">
            <w:pPr>
              <w:spacing w:after="60"/>
              <w:jc w:val="both"/>
            </w:pPr>
            <w:r>
              <w:rPr>
                <w:color w:val="000000"/>
                <w:sz w:val="19"/>
                <w:szCs w:val="19"/>
              </w:rPr>
              <w:t>Sposobnost izrade tehničkih specifikacija koje su razmjerne predmetu nabave i ne ograničavaju neopravdano tržišno natjecanje, uključujući određivanje predmeta nabave, odabir CPV oznaka, podjelu na grupe i izradu troškovnika.</w:t>
            </w:r>
          </w:p>
          <w:p w14:paraId="1B4768F1" w14:textId="77777777" w:rsidR="00B1451B" w:rsidRDefault="00000000">
            <w:pPr>
              <w:spacing w:after="60"/>
              <w:jc w:val="both"/>
            </w:pPr>
            <w:r>
              <w:rPr>
                <w:color w:val="000000"/>
                <w:sz w:val="19"/>
                <w:szCs w:val="19"/>
              </w:rPr>
              <w:t>Razumijevanje specifičnosti nabave usluga vidljivosti, promidžbe i informiranja te sposobnost opisivanja predmeta nabave kada je rezultat kreativni rad. Prepoznavanje vrsta pružatelja usluga i njihovih kapaciteta.</w:t>
            </w:r>
          </w:p>
          <w:p w14:paraId="1D91A624" w14:textId="77777777" w:rsidR="00B1451B" w:rsidRDefault="00000000">
            <w:pPr>
              <w:spacing w:after="60"/>
              <w:jc w:val="both"/>
            </w:pPr>
            <w:r>
              <w:rPr>
                <w:color w:val="000000"/>
                <w:sz w:val="19"/>
                <w:szCs w:val="19"/>
              </w:rPr>
              <w:t xml:space="preserve">Sposobnost određivanja kriterija za odabir ekonomski najpovoljnije ponude i provedbe ENP tehnika, uključujući modele bodovanja, </w:t>
            </w:r>
            <w:proofErr w:type="spellStart"/>
            <w:r>
              <w:rPr>
                <w:color w:val="000000"/>
                <w:sz w:val="19"/>
                <w:szCs w:val="19"/>
              </w:rPr>
              <w:t>ponderiranje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i trošak životnog vijeka, te izradu provjerljive matrice bodovanja za usluge kod kojih se vrednuje kvaliteta.</w:t>
            </w:r>
          </w:p>
        </w:tc>
      </w:tr>
      <w:tr w:rsidR="00B1451B" w14:paraId="133304F6" w14:textId="77777777">
        <w:tc>
          <w:tcPr>
            <w:tcW w:w="2600" w:type="dxa"/>
            <w:shd w:val="clear" w:color="auto" w:fill="EFEF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C7B413D" w14:textId="77777777" w:rsidR="00B1451B" w:rsidRDefault="00000000">
            <w:r>
              <w:rPr>
                <w:color w:val="595959"/>
                <w:sz w:val="19"/>
                <w:szCs w:val="19"/>
              </w:rPr>
              <w:t>KRATAK UVOD U TEMU</w:t>
            </w:r>
          </w:p>
        </w:tc>
        <w:tc>
          <w:tcPr>
            <w:tcW w:w="7146" w:type="dxa"/>
            <w:shd w:val="clear" w:color="auto" w:fill="EFEF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F828438" w14:textId="77777777" w:rsidR="00B1451B" w:rsidRDefault="00000000">
            <w:pPr>
              <w:spacing w:after="60"/>
              <w:jc w:val="both"/>
            </w:pPr>
            <w:r>
              <w:rPr>
                <w:color w:val="000000"/>
                <w:sz w:val="19"/>
                <w:szCs w:val="19"/>
              </w:rPr>
              <w:t>Dokumentacija o nabavi mjesto je na kojem se odlučuje ishod postupka. Novi Pravilnik o dokumentaciji o nabavi te ponudi u postupcima javne nabave (NN 94/2026) u cijelosti je zamijenio pravilnik iz 2017., pa naručitelji moraju uskladiti obrasce i postupanje, a prvi nalazi i praksa tek se stvaraju.</w:t>
            </w:r>
          </w:p>
          <w:p w14:paraId="2D1747FD" w14:textId="77777777" w:rsidR="00B1451B" w:rsidRDefault="00000000">
            <w:pPr>
              <w:spacing w:after="60"/>
              <w:jc w:val="both"/>
            </w:pPr>
            <w:r>
              <w:rPr>
                <w:color w:val="000000"/>
                <w:sz w:val="19"/>
                <w:szCs w:val="19"/>
              </w:rPr>
              <w:t>Najviše se grešaka i žalbi vezuje uz tehničke specifikacije. One moraju biti dovoljno precizne da naručitelj dobije ono što mu treba, a istodobno takve da ne ograniče tržišno natjecanje. Kod usluga vidljivosti, promidžbe i informiranja to je posebno zahtjevno jer se naručuje kreativni rad, a tržište čine agencije vrlo različitih profila i kapaciteta.</w:t>
            </w:r>
          </w:p>
          <w:p w14:paraId="7131811C" w14:textId="77777777" w:rsidR="00B1451B" w:rsidRDefault="00000000">
            <w:pPr>
              <w:spacing w:after="60"/>
              <w:jc w:val="both"/>
            </w:pPr>
            <w:r>
              <w:rPr>
                <w:color w:val="000000"/>
                <w:sz w:val="19"/>
                <w:szCs w:val="19"/>
              </w:rPr>
              <w:t>Ova edukacija prolazi cijeli put izrade dokumentacije: od pripreme postupka i sadržaja dokumentacije, preko izrade tehničkih specifikacija i troškovnika, do kriterija za odabir ponude i provedbe ENP tehnika. Dio o uslugama vidljivosti vodi gostujući predavač iz HURA-e, uz primjere iz prakse agencija i naručitelja.</w:t>
            </w:r>
          </w:p>
        </w:tc>
      </w:tr>
    </w:tbl>
    <w:p w14:paraId="5A482A91" w14:textId="77777777" w:rsidR="001D4D7A" w:rsidRDefault="001D4D7A">
      <w:pPr>
        <w:pBdr>
          <w:bottom w:val="single" w:sz="12" w:space="6" w:color="2E9CA6"/>
        </w:pBdr>
        <w:spacing w:before="400"/>
        <w:rPr>
          <w:color w:val="2E9CA6"/>
        </w:rPr>
      </w:pPr>
    </w:p>
    <w:p w14:paraId="191C8E93" w14:textId="77777777" w:rsidR="001D4D7A" w:rsidRDefault="001D4D7A">
      <w:pPr>
        <w:pBdr>
          <w:bottom w:val="single" w:sz="12" w:space="6" w:color="2E9CA6"/>
        </w:pBdr>
        <w:spacing w:before="400"/>
        <w:rPr>
          <w:color w:val="2E9CA6"/>
        </w:rPr>
      </w:pPr>
    </w:p>
    <w:p w14:paraId="27521986" w14:textId="1D95DBC3" w:rsidR="00B1451B" w:rsidRDefault="00000000">
      <w:pPr>
        <w:pBdr>
          <w:bottom w:val="single" w:sz="12" w:space="6" w:color="2E9CA6"/>
        </w:pBdr>
        <w:spacing w:before="400"/>
      </w:pPr>
      <w:r>
        <w:rPr>
          <w:color w:val="2E9CA6"/>
        </w:rPr>
        <w:lastRenderedPageBreak/>
        <w:t>RASPORED PREDAVANJA</w:t>
      </w:r>
    </w:p>
    <w:p w14:paraId="13AA0073" w14:textId="77777777" w:rsidR="00B1451B" w:rsidRDefault="00B1451B">
      <w:pPr>
        <w:spacing w:after="160"/>
      </w:pPr>
    </w:p>
    <w:tbl>
      <w:tblPr>
        <w:tblW w:w="974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00"/>
        <w:gridCol w:w="7646"/>
      </w:tblGrid>
      <w:tr w:rsidR="00B1451B" w14:paraId="26A55CE3" w14:textId="77777777">
        <w:trPr>
          <w:cantSplit/>
        </w:trPr>
        <w:tc>
          <w:tcPr>
            <w:tcW w:w="21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BDFFC4A" w14:textId="77777777" w:rsidR="00B1451B" w:rsidRDefault="00000000">
            <w:pPr>
              <w:spacing w:after="40"/>
            </w:pPr>
            <w:r>
              <w:rPr>
                <w:color w:val="000000"/>
                <w:sz w:val="19"/>
                <w:szCs w:val="19"/>
              </w:rPr>
              <w:t>VRIJEME</w:t>
            </w:r>
          </w:p>
        </w:tc>
        <w:tc>
          <w:tcPr>
            <w:tcW w:w="7646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ADE8BC8" w14:textId="77777777" w:rsidR="00B1451B" w:rsidRDefault="00000000">
            <w:r>
              <w:rPr>
                <w:b/>
                <w:bCs/>
                <w:color w:val="000000"/>
                <w:sz w:val="19"/>
                <w:szCs w:val="19"/>
              </w:rPr>
              <w:t>Sadržaj</w:t>
            </w:r>
          </w:p>
        </w:tc>
      </w:tr>
      <w:tr w:rsidR="00B1451B" w14:paraId="540FA9E6" w14:textId="77777777">
        <w:trPr>
          <w:cantSplit/>
        </w:trPr>
        <w:tc>
          <w:tcPr>
            <w:tcW w:w="2100" w:type="dxa"/>
            <w:shd w:val="clear" w:color="auto" w:fill="EFEF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0E93327" w14:textId="77777777" w:rsidR="00B1451B" w:rsidRDefault="00000000">
            <w:pPr>
              <w:spacing w:after="40"/>
            </w:pPr>
            <w:r>
              <w:rPr>
                <w:color w:val="000000"/>
                <w:sz w:val="19"/>
                <w:szCs w:val="19"/>
              </w:rPr>
              <w:t>8:30–9:00</w:t>
            </w:r>
          </w:p>
        </w:tc>
        <w:tc>
          <w:tcPr>
            <w:tcW w:w="7646" w:type="dxa"/>
            <w:shd w:val="clear" w:color="auto" w:fill="EFEF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D5C2BF7" w14:textId="77777777" w:rsidR="00B1451B" w:rsidRDefault="00000000">
            <w:r>
              <w:rPr>
                <w:color w:val="000000"/>
                <w:sz w:val="19"/>
                <w:szCs w:val="19"/>
              </w:rPr>
              <w:t>Registracija polaznika</w:t>
            </w:r>
          </w:p>
        </w:tc>
      </w:tr>
      <w:tr w:rsidR="00B1451B" w14:paraId="07AB1553" w14:textId="77777777">
        <w:trPr>
          <w:cantSplit/>
        </w:trPr>
        <w:tc>
          <w:tcPr>
            <w:tcW w:w="21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7F5D077" w14:textId="77777777" w:rsidR="00B1451B" w:rsidRDefault="00000000">
            <w:pPr>
              <w:spacing w:after="40"/>
            </w:pPr>
            <w:r>
              <w:rPr>
                <w:color w:val="000000"/>
                <w:sz w:val="19"/>
                <w:szCs w:val="19"/>
              </w:rPr>
              <w:t>9:00–10:30</w:t>
            </w:r>
          </w:p>
          <w:p w14:paraId="2C4B655C" w14:textId="77777777" w:rsidR="00B1451B" w:rsidRDefault="00000000">
            <w:pPr>
              <w:spacing w:after="40"/>
            </w:pPr>
            <w:r>
              <w:rPr>
                <w:color w:val="000000"/>
                <w:sz w:val="19"/>
                <w:szCs w:val="19"/>
              </w:rPr>
              <w:t>(2 nastavna sata)</w:t>
            </w:r>
          </w:p>
        </w:tc>
        <w:tc>
          <w:tcPr>
            <w:tcW w:w="7646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37C4546" w14:textId="77777777" w:rsidR="00B1451B" w:rsidRDefault="00000000">
            <w:pPr>
              <w:spacing w:after="60"/>
            </w:pPr>
            <w:r>
              <w:rPr>
                <w:b/>
                <w:bCs/>
                <w:color w:val="000000"/>
                <w:sz w:val="19"/>
                <w:szCs w:val="19"/>
              </w:rPr>
              <w:t>Dokumentacija o nabavi prema novom Pravilniku (NN 94/2026):</w:t>
            </w:r>
          </w:p>
          <w:p w14:paraId="317A79E1" w14:textId="77777777" w:rsidR="00B1451B" w:rsidRDefault="00000000">
            <w:pPr>
              <w:pStyle w:val="ListParagraph"/>
              <w:numPr>
                <w:ilvl w:val="0"/>
                <w:numId w:val="1"/>
              </w:numPr>
              <w:spacing w:after="40" w:line="264" w:lineRule="auto"/>
            </w:pPr>
            <w:r>
              <w:rPr>
                <w:color w:val="000000"/>
                <w:sz w:val="19"/>
                <w:szCs w:val="19"/>
              </w:rPr>
              <w:t>Sadržaj i struktura dokumentacije o nabavi prema Pravilniku o dokumentaciji o nabavi te ponudi u postupcima javne nabave</w:t>
            </w:r>
          </w:p>
          <w:p w14:paraId="42A27259" w14:textId="77777777" w:rsidR="00B1451B" w:rsidRDefault="00000000">
            <w:pPr>
              <w:pStyle w:val="ListParagraph"/>
              <w:numPr>
                <w:ilvl w:val="0"/>
                <w:numId w:val="1"/>
              </w:numPr>
              <w:spacing w:after="40" w:line="264" w:lineRule="auto"/>
            </w:pPr>
            <w:r>
              <w:rPr>
                <w:color w:val="000000"/>
                <w:sz w:val="19"/>
                <w:szCs w:val="19"/>
              </w:rPr>
              <w:t>Što se mijenja u odnosu na raniji pravilnik iz 2017. i na što treba prilagoditi obrasce</w:t>
            </w:r>
          </w:p>
          <w:p w14:paraId="6D09905A" w14:textId="77777777" w:rsidR="00B1451B" w:rsidRDefault="00000000">
            <w:pPr>
              <w:pStyle w:val="ListParagraph"/>
              <w:numPr>
                <w:ilvl w:val="0"/>
                <w:numId w:val="1"/>
              </w:numPr>
              <w:spacing w:after="40" w:line="264" w:lineRule="auto"/>
            </w:pPr>
            <w:r>
              <w:rPr>
                <w:color w:val="000000"/>
                <w:sz w:val="19"/>
                <w:szCs w:val="19"/>
              </w:rPr>
              <w:t>Priprema postupka: procjena potreba, analiza tržišta i prethodno savjetovanje prema Pravilniku o planu nabave, registru ugovora i pripremi postupka javne nabave (NN 86/2026)</w:t>
            </w:r>
          </w:p>
          <w:p w14:paraId="22F3CC9A" w14:textId="77777777" w:rsidR="00B1451B" w:rsidRDefault="00000000">
            <w:pPr>
              <w:pStyle w:val="ListParagraph"/>
              <w:numPr>
                <w:ilvl w:val="0"/>
                <w:numId w:val="1"/>
              </w:numPr>
              <w:spacing w:after="40" w:line="264" w:lineRule="auto"/>
            </w:pPr>
            <w:r>
              <w:rPr>
                <w:color w:val="000000"/>
                <w:sz w:val="19"/>
                <w:szCs w:val="19"/>
              </w:rPr>
              <w:t>Veza dokumentacije o nabavi s planom nabave i procijenjenom vrijednošću nabave</w:t>
            </w:r>
          </w:p>
          <w:p w14:paraId="7DFCE5D1" w14:textId="77777777" w:rsidR="00B1451B" w:rsidRDefault="00000000">
            <w:pPr>
              <w:pStyle w:val="ListParagraph"/>
              <w:numPr>
                <w:ilvl w:val="0"/>
                <w:numId w:val="1"/>
              </w:numPr>
              <w:spacing w:after="40" w:line="264" w:lineRule="auto"/>
            </w:pPr>
            <w:r>
              <w:rPr>
                <w:color w:val="000000"/>
                <w:sz w:val="19"/>
                <w:szCs w:val="19"/>
              </w:rPr>
              <w:t>Praktični prikaz pripreme dokumentacije na platformi EOJN RH</w:t>
            </w:r>
          </w:p>
          <w:p w14:paraId="6A0973C4" w14:textId="77777777" w:rsidR="00B1451B" w:rsidRDefault="00000000">
            <w:pPr>
              <w:pStyle w:val="ListParagraph"/>
              <w:numPr>
                <w:ilvl w:val="0"/>
                <w:numId w:val="1"/>
              </w:numPr>
              <w:spacing w:after="40" w:line="264" w:lineRule="auto"/>
            </w:pPr>
            <w:r>
              <w:rPr>
                <w:color w:val="000000"/>
                <w:sz w:val="19"/>
                <w:szCs w:val="19"/>
              </w:rPr>
              <w:t>Najčešće pogreške u dokumentaciji o nabavi kroz praksu DKOM-a i Visokog upravnog suda</w:t>
            </w:r>
          </w:p>
        </w:tc>
      </w:tr>
      <w:tr w:rsidR="00B1451B" w14:paraId="4A46CD66" w14:textId="77777777">
        <w:trPr>
          <w:cantSplit/>
        </w:trPr>
        <w:tc>
          <w:tcPr>
            <w:tcW w:w="2100" w:type="dxa"/>
            <w:shd w:val="clear" w:color="auto" w:fill="EFEF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95DD2F0" w14:textId="77777777" w:rsidR="00B1451B" w:rsidRDefault="00000000">
            <w:pPr>
              <w:spacing w:after="40"/>
            </w:pPr>
            <w:r>
              <w:rPr>
                <w:color w:val="000000"/>
                <w:sz w:val="19"/>
                <w:szCs w:val="19"/>
              </w:rPr>
              <w:t>10:30–10:45</w:t>
            </w:r>
          </w:p>
        </w:tc>
        <w:tc>
          <w:tcPr>
            <w:tcW w:w="7646" w:type="dxa"/>
            <w:shd w:val="clear" w:color="auto" w:fill="EFEF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F722D76" w14:textId="77777777" w:rsidR="00B1451B" w:rsidRDefault="00000000">
            <w:r>
              <w:rPr>
                <w:color w:val="000000"/>
                <w:sz w:val="19"/>
                <w:szCs w:val="19"/>
              </w:rPr>
              <w:t>Stanka za osvježenje</w:t>
            </w:r>
          </w:p>
        </w:tc>
      </w:tr>
      <w:tr w:rsidR="00B1451B" w14:paraId="4FABBC88" w14:textId="77777777">
        <w:trPr>
          <w:cantSplit/>
        </w:trPr>
        <w:tc>
          <w:tcPr>
            <w:tcW w:w="21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942B17A" w14:textId="77777777" w:rsidR="00B1451B" w:rsidRDefault="00000000">
            <w:pPr>
              <w:spacing w:after="40"/>
            </w:pPr>
            <w:r>
              <w:rPr>
                <w:color w:val="000000"/>
                <w:sz w:val="19"/>
                <w:szCs w:val="19"/>
              </w:rPr>
              <w:t>10:45–12:15</w:t>
            </w:r>
          </w:p>
          <w:p w14:paraId="2E9F4C9E" w14:textId="77777777" w:rsidR="00B1451B" w:rsidRDefault="00000000">
            <w:pPr>
              <w:spacing w:after="40"/>
            </w:pPr>
            <w:r>
              <w:rPr>
                <w:color w:val="000000"/>
                <w:sz w:val="19"/>
                <w:szCs w:val="19"/>
              </w:rPr>
              <w:t>(2 nastavna sata)</w:t>
            </w:r>
          </w:p>
        </w:tc>
        <w:tc>
          <w:tcPr>
            <w:tcW w:w="7646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04B2530" w14:textId="77777777" w:rsidR="00B1451B" w:rsidRDefault="00000000">
            <w:pPr>
              <w:spacing w:after="60"/>
            </w:pPr>
            <w:r>
              <w:rPr>
                <w:b/>
                <w:bCs/>
                <w:color w:val="000000"/>
                <w:sz w:val="19"/>
                <w:szCs w:val="19"/>
              </w:rPr>
              <w:t>Izrada tehničkih specifikacija:</w:t>
            </w:r>
          </w:p>
          <w:p w14:paraId="4DDE6978" w14:textId="77777777" w:rsidR="00B1451B" w:rsidRDefault="00000000">
            <w:pPr>
              <w:pStyle w:val="ListParagraph"/>
              <w:numPr>
                <w:ilvl w:val="0"/>
                <w:numId w:val="1"/>
              </w:numPr>
              <w:spacing w:after="40" w:line="264" w:lineRule="auto"/>
            </w:pPr>
            <w:r>
              <w:rPr>
                <w:color w:val="000000"/>
                <w:sz w:val="19"/>
                <w:szCs w:val="19"/>
              </w:rPr>
              <w:t>Načini određivanja tehničkih specifikacija prema ZJN 2016: izvedbene i funkcionalne značajke, upućivanje na norme, klauzula „ili jednakovrijedno“</w:t>
            </w:r>
          </w:p>
          <w:p w14:paraId="688101EC" w14:textId="77777777" w:rsidR="00B1451B" w:rsidRDefault="00000000">
            <w:pPr>
              <w:pStyle w:val="ListParagraph"/>
              <w:numPr>
                <w:ilvl w:val="0"/>
                <w:numId w:val="1"/>
              </w:numPr>
              <w:spacing w:after="40" w:line="264" w:lineRule="auto"/>
            </w:pPr>
            <w:r>
              <w:rPr>
                <w:color w:val="000000"/>
                <w:sz w:val="19"/>
                <w:szCs w:val="19"/>
              </w:rPr>
              <w:t>Opis predmeta nabave i odabir CPV oznaka</w:t>
            </w:r>
          </w:p>
          <w:p w14:paraId="3833B910" w14:textId="77777777" w:rsidR="00B1451B" w:rsidRDefault="00000000">
            <w:pPr>
              <w:pStyle w:val="ListParagraph"/>
              <w:numPr>
                <w:ilvl w:val="0"/>
                <w:numId w:val="1"/>
              </w:numPr>
              <w:spacing w:after="40" w:line="264" w:lineRule="auto"/>
            </w:pPr>
            <w:r>
              <w:rPr>
                <w:color w:val="000000"/>
                <w:sz w:val="19"/>
                <w:szCs w:val="19"/>
              </w:rPr>
              <w:t>Načelo razmjernosti i zabrana neopravdanog ograničavanja tržišnog natjecanja</w:t>
            </w:r>
          </w:p>
          <w:p w14:paraId="334F7E18" w14:textId="77777777" w:rsidR="00B1451B" w:rsidRDefault="00000000">
            <w:pPr>
              <w:pStyle w:val="ListParagraph"/>
              <w:numPr>
                <w:ilvl w:val="0"/>
                <w:numId w:val="1"/>
              </w:numPr>
              <w:spacing w:after="40" w:line="264" w:lineRule="auto"/>
            </w:pPr>
            <w:r>
              <w:rPr>
                <w:color w:val="000000"/>
                <w:sz w:val="19"/>
                <w:szCs w:val="19"/>
              </w:rPr>
              <w:t>Podjela predmeta nabave na grupe i obrazloženje kada se predmet ne dijeli</w:t>
            </w:r>
          </w:p>
          <w:p w14:paraId="0BA52C0C" w14:textId="77777777" w:rsidR="00B1451B" w:rsidRDefault="00000000">
            <w:pPr>
              <w:pStyle w:val="ListParagraph"/>
              <w:numPr>
                <w:ilvl w:val="0"/>
                <w:numId w:val="1"/>
              </w:numPr>
              <w:spacing w:after="40" w:line="264" w:lineRule="auto"/>
            </w:pPr>
            <w:r>
              <w:rPr>
                <w:color w:val="000000"/>
                <w:sz w:val="19"/>
                <w:szCs w:val="19"/>
              </w:rPr>
              <w:t>Troškovnik kao dio tehničke specifikacije: oblik, jedinične cijene i mogućnost upotpunjavanja</w:t>
            </w:r>
          </w:p>
          <w:p w14:paraId="5A978D38" w14:textId="77777777" w:rsidR="00B1451B" w:rsidRDefault="00000000">
            <w:pPr>
              <w:pStyle w:val="ListParagraph"/>
              <w:numPr>
                <w:ilvl w:val="0"/>
                <w:numId w:val="1"/>
              </w:numPr>
              <w:spacing w:after="40" w:line="264" w:lineRule="auto"/>
            </w:pPr>
            <w:r>
              <w:rPr>
                <w:color w:val="000000"/>
                <w:sz w:val="19"/>
                <w:szCs w:val="19"/>
              </w:rPr>
              <w:t>Kada tehnička specifikacija postaje diskriminirajuća: primjeri iz prakse DKOM-a i Visokog upravnog suda</w:t>
            </w:r>
          </w:p>
          <w:p w14:paraId="0311746A" w14:textId="77777777" w:rsidR="00B1451B" w:rsidRDefault="00000000">
            <w:pPr>
              <w:pStyle w:val="ListParagraph"/>
              <w:numPr>
                <w:ilvl w:val="0"/>
                <w:numId w:val="1"/>
              </w:numPr>
              <w:spacing w:after="40" w:line="264" w:lineRule="auto"/>
            </w:pPr>
            <w:r>
              <w:rPr>
                <w:color w:val="000000"/>
                <w:sz w:val="19"/>
                <w:szCs w:val="19"/>
              </w:rPr>
              <w:t>Vježba: prepoznavanje spornih odredbi u tehničkoj specifikaciji</w:t>
            </w:r>
          </w:p>
        </w:tc>
      </w:tr>
      <w:tr w:rsidR="00B1451B" w14:paraId="1C1DDCB7" w14:textId="77777777">
        <w:trPr>
          <w:cantSplit/>
        </w:trPr>
        <w:tc>
          <w:tcPr>
            <w:tcW w:w="2100" w:type="dxa"/>
            <w:shd w:val="clear" w:color="auto" w:fill="EFEF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A6C85D4" w14:textId="77777777" w:rsidR="00B1451B" w:rsidRDefault="00000000">
            <w:pPr>
              <w:spacing w:after="40"/>
            </w:pPr>
            <w:r>
              <w:rPr>
                <w:color w:val="000000"/>
                <w:sz w:val="19"/>
                <w:szCs w:val="19"/>
              </w:rPr>
              <w:t>12:15–12:45</w:t>
            </w:r>
          </w:p>
        </w:tc>
        <w:tc>
          <w:tcPr>
            <w:tcW w:w="7646" w:type="dxa"/>
            <w:shd w:val="clear" w:color="auto" w:fill="EFEF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56C706" w14:textId="77777777" w:rsidR="00B1451B" w:rsidRDefault="00000000">
            <w:r>
              <w:rPr>
                <w:color w:val="000000"/>
                <w:sz w:val="19"/>
                <w:szCs w:val="19"/>
              </w:rPr>
              <w:t>Stanka za ručak</w:t>
            </w:r>
          </w:p>
        </w:tc>
      </w:tr>
      <w:tr w:rsidR="00B1451B" w14:paraId="47660748" w14:textId="77777777">
        <w:trPr>
          <w:cantSplit/>
        </w:trPr>
        <w:tc>
          <w:tcPr>
            <w:tcW w:w="21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0A9206A" w14:textId="77777777" w:rsidR="00B1451B" w:rsidRDefault="00000000">
            <w:pPr>
              <w:spacing w:after="40"/>
            </w:pPr>
            <w:r>
              <w:rPr>
                <w:color w:val="000000"/>
                <w:sz w:val="19"/>
                <w:szCs w:val="19"/>
              </w:rPr>
              <w:t>12:45–14:15</w:t>
            </w:r>
          </w:p>
          <w:p w14:paraId="334D52C2" w14:textId="77777777" w:rsidR="00B1451B" w:rsidRDefault="00000000">
            <w:pPr>
              <w:spacing w:after="40"/>
            </w:pPr>
            <w:r>
              <w:rPr>
                <w:color w:val="000000"/>
                <w:sz w:val="19"/>
                <w:szCs w:val="19"/>
              </w:rPr>
              <w:t>(2 nastavna sata)</w:t>
            </w:r>
          </w:p>
        </w:tc>
        <w:tc>
          <w:tcPr>
            <w:tcW w:w="7646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86CA48F" w14:textId="77777777" w:rsidR="00B1451B" w:rsidRDefault="00000000">
            <w:pPr>
              <w:spacing w:after="60"/>
            </w:pPr>
            <w:r>
              <w:rPr>
                <w:b/>
                <w:bCs/>
                <w:color w:val="000000"/>
                <w:sz w:val="19"/>
                <w:szCs w:val="19"/>
              </w:rPr>
              <w:t>Tehničke specifikacije u području vidljivosti i komunikacijskih usluga:</w:t>
            </w:r>
          </w:p>
          <w:p w14:paraId="3AF1D1C0" w14:textId="77777777" w:rsidR="00B1451B" w:rsidRDefault="00000000">
            <w:pPr>
              <w:spacing w:after="60"/>
            </w:pPr>
            <w:r>
              <w:rPr>
                <w:i/>
                <w:iCs/>
                <w:color w:val="595959"/>
                <w:sz w:val="18"/>
                <w:szCs w:val="18"/>
              </w:rPr>
              <w:t>Blok vodi gostujući predavač iz Hrvatske udruge društava za tržišno komuniciranje (HURA).</w:t>
            </w:r>
          </w:p>
          <w:p w14:paraId="6A087762" w14:textId="77777777" w:rsidR="00B1451B" w:rsidRDefault="00000000">
            <w:pPr>
              <w:pStyle w:val="ListParagraph"/>
              <w:numPr>
                <w:ilvl w:val="0"/>
                <w:numId w:val="1"/>
              </w:numPr>
              <w:spacing w:after="40" w:line="264" w:lineRule="auto"/>
            </w:pPr>
            <w:r>
              <w:rPr>
                <w:color w:val="000000"/>
                <w:sz w:val="19"/>
                <w:szCs w:val="19"/>
              </w:rPr>
              <w:t>Što obuhvaćaju usluge vidljivosti, promidžbe i informiranja: vrste usluga i vrste pružatelja</w:t>
            </w:r>
          </w:p>
          <w:p w14:paraId="61D8D320" w14:textId="77777777" w:rsidR="00B1451B" w:rsidRDefault="00000000">
            <w:pPr>
              <w:pStyle w:val="ListParagraph"/>
              <w:numPr>
                <w:ilvl w:val="0"/>
                <w:numId w:val="1"/>
              </w:numPr>
              <w:spacing w:after="40" w:line="264" w:lineRule="auto"/>
            </w:pPr>
            <w:r>
              <w:rPr>
                <w:color w:val="000000"/>
                <w:sz w:val="19"/>
                <w:szCs w:val="19"/>
              </w:rPr>
              <w:t>CPV oznake relevantne za komunikacijske i kreativne usluge te najčešće pogreške pri njihovoj primjeni</w:t>
            </w:r>
          </w:p>
          <w:p w14:paraId="56285B60" w14:textId="77777777" w:rsidR="00B1451B" w:rsidRDefault="00000000">
            <w:pPr>
              <w:pStyle w:val="ListParagraph"/>
              <w:numPr>
                <w:ilvl w:val="0"/>
                <w:numId w:val="1"/>
              </w:numPr>
              <w:spacing w:after="40" w:line="264" w:lineRule="auto"/>
            </w:pPr>
            <w:r>
              <w:rPr>
                <w:color w:val="000000"/>
                <w:sz w:val="19"/>
                <w:szCs w:val="19"/>
              </w:rPr>
              <w:t>Kako opisati predmet nabave kada je rezultat usluge kreativni rad</w:t>
            </w:r>
          </w:p>
          <w:p w14:paraId="6546492A" w14:textId="77777777" w:rsidR="00B1451B" w:rsidRDefault="00000000">
            <w:pPr>
              <w:pStyle w:val="ListParagraph"/>
              <w:numPr>
                <w:ilvl w:val="0"/>
                <w:numId w:val="1"/>
              </w:numPr>
              <w:spacing w:after="40" w:line="264" w:lineRule="auto"/>
            </w:pPr>
            <w:r>
              <w:rPr>
                <w:color w:val="000000"/>
                <w:sz w:val="19"/>
                <w:szCs w:val="19"/>
              </w:rPr>
              <w:t>Kompetencije i kapaciteti pojedinih vrsta agencija: što naručitelj realno može očekivati</w:t>
            </w:r>
          </w:p>
          <w:p w14:paraId="5471C18C" w14:textId="77777777" w:rsidR="00B1451B" w:rsidRDefault="00000000">
            <w:pPr>
              <w:pStyle w:val="ListParagraph"/>
              <w:numPr>
                <w:ilvl w:val="0"/>
                <w:numId w:val="1"/>
              </w:numPr>
              <w:spacing w:after="40" w:line="264" w:lineRule="auto"/>
            </w:pPr>
            <w:r>
              <w:rPr>
                <w:color w:val="000000"/>
                <w:sz w:val="19"/>
                <w:szCs w:val="19"/>
              </w:rPr>
              <w:t>Obveze vidljivosti na projektima financiranima iz EU sredstava i kako ih prenijeti u tehničku specifikaciju</w:t>
            </w:r>
          </w:p>
          <w:p w14:paraId="2B1B0A47" w14:textId="77777777" w:rsidR="00B1451B" w:rsidRDefault="00000000">
            <w:pPr>
              <w:pStyle w:val="ListParagraph"/>
              <w:numPr>
                <w:ilvl w:val="0"/>
                <w:numId w:val="1"/>
              </w:numPr>
              <w:spacing w:after="40" w:line="264" w:lineRule="auto"/>
            </w:pPr>
            <w:r>
              <w:rPr>
                <w:color w:val="000000"/>
                <w:sz w:val="19"/>
                <w:szCs w:val="19"/>
              </w:rPr>
              <w:t>Primjeri tehničkih specifikacija za usluge vidljivosti iz prakse naručitelja i agencija</w:t>
            </w:r>
          </w:p>
        </w:tc>
      </w:tr>
      <w:tr w:rsidR="00B1451B" w14:paraId="7E8697DD" w14:textId="77777777">
        <w:trPr>
          <w:cantSplit/>
        </w:trPr>
        <w:tc>
          <w:tcPr>
            <w:tcW w:w="2100" w:type="dxa"/>
            <w:shd w:val="clear" w:color="auto" w:fill="EFEF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032258E" w14:textId="77777777" w:rsidR="00B1451B" w:rsidRDefault="00000000">
            <w:pPr>
              <w:spacing w:after="40"/>
            </w:pPr>
            <w:r>
              <w:rPr>
                <w:color w:val="000000"/>
                <w:sz w:val="19"/>
                <w:szCs w:val="19"/>
              </w:rPr>
              <w:t>14:15–14:30</w:t>
            </w:r>
          </w:p>
        </w:tc>
        <w:tc>
          <w:tcPr>
            <w:tcW w:w="7646" w:type="dxa"/>
            <w:shd w:val="clear" w:color="auto" w:fill="EFEFE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ED78E9B" w14:textId="77777777" w:rsidR="00B1451B" w:rsidRDefault="00000000">
            <w:r>
              <w:rPr>
                <w:color w:val="000000"/>
                <w:sz w:val="19"/>
                <w:szCs w:val="19"/>
              </w:rPr>
              <w:t>Stanka za osvježenje</w:t>
            </w:r>
          </w:p>
        </w:tc>
      </w:tr>
      <w:tr w:rsidR="00B1451B" w14:paraId="54CC6404" w14:textId="77777777">
        <w:trPr>
          <w:cantSplit/>
        </w:trPr>
        <w:tc>
          <w:tcPr>
            <w:tcW w:w="21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C7CE509" w14:textId="77777777" w:rsidR="00B1451B" w:rsidRDefault="00000000">
            <w:pPr>
              <w:spacing w:after="40"/>
            </w:pPr>
            <w:r>
              <w:rPr>
                <w:color w:val="000000"/>
                <w:sz w:val="19"/>
                <w:szCs w:val="19"/>
              </w:rPr>
              <w:lastRenderedPageBreak/>
              <w:t>14:30–16:00</w:t>
            </w:r>
          </w:p>
          <w:p w14:paraId="2E6B458A" w14:textId="77777777" w:rsidR="00B1451B" w:rsidRDefault="00000000">
            <w:pPr>
              <w:spacing w:after="40"/>
            </w:pPr>
            <w:r>
              <w:rPr>
                <w:color w:val="000000"/>
                <w:sz w:val="19"/>
                <w:szCs w:val="19"/>
              </w:rPr>
              <w:t>(2 nastavna sata)</w:t>
            </w:r>
          </w:p>
        </w:tc>
        <w:tc>
          <w:tcPr>
            <w:tcW w:w="7646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4578C9B" w14:textId="77777777" w:rsidR="00B1451B" w:rsidRDefault="00000000">
            <w:pPr>
              <w:spacing w:after="60"/>
            </w:pPr>
            <w:r>
              <w:rPr>
                <w:b/>
                <w:bCs/>
                <w:color w:val="000000"/>
                <w:sz w:val="19"/>
                <w:szCs w:val="19"/>
              </w:rPr>
              <w:t>Kriteriji za odabir ponude i provedba ENP tehnika:</w:t>
            </w:r>
          </w:p>
          <w:p w14:paraId="0DBA0F79" w14:textId="77777777" w:rsidR="00B1451B" w:rsidRDefault="00000000">
            <w:pPr>
              <w:pStyle w:val="ListParagraph"/>
              <w:numPr>
                <w:ilvl w:val="0"/>
                <w:numId w:val="1"/>
              </w:numPr>
              <w:spacing w:after="40" w:line="264" w:lineRule="auto"/>
            </w:pPr>
            <w:r>
              <w:rPr>
                <w:color w:val="000000"/>
                <w:sz w:val="19"/>
                <w:szCs w:val="19"/>
              </w:rPr>
              <w:t>Kriterij ekonomski najpovoljnije ponude: obvezni i neobvezni kriteriji te njihov odnos s predmetom nabave</w:t>
            </w:r>
          </w:p>
          <w:p w14:paraId="35F03D6B" w14:textId="77777777" w:rsidR="00B1451B" w:rsidRDefault="00000000">
            <w:pPr>
              <w:pStyle w:val="ListParagraph"/>
              <w:numPr>
                <w:ilvl w:val="0"/>
                <w:numId w:val="1"/>
              </w:numPr>
              <w:spacing w:after="40" w:line="264" w:lineRule="auto"/>
            </w:pPr>
            <w:r>
              <w:rPr>
                <w:color w:val="000000"/>
                <w:sz w:val="19"/>
                <w:szCs w:val="19"/>
              </w:rPr>
              <w:t xml:space="preserve">Provedba ENP tehnika: relativni i apsolutni model bodovanja, </w:t>
            </w:r>
            <w:proofErr w:type="spellStart"/>
            <w:r>
              <w:rPr>
                <w:color w:val="000000"/>
                <w:sz w:val="19"/>
                <w:szCs w:val="19"/>
              </w:rPr>
              <w:t>ponderiranje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i formule za izračun</w:t>
            </w:r>
          </w:p>
          <w:p w14:paraId="5C710F01" w14:textId="77777777" w:rsidR="00B1451B" w:rsidRDefault="00000000">
            <w:pPr>
              <w:pStyle w:val="ListParagraph"/>
              <w:numPr>
                <w:ilvl w:val="0"/>
                <w:numId w:val="1"/>
              </w:numPr>
              <w:spacing w:after="40" w:line="264" w:lineRule="auto"/>
            </w:pPr>
            <w:r>
              <w:rPr>
                <w:color w:val="000000"/>
                <w:sz w:val="19"/>
                <w:szCs w:val="19"/>
              </w:rPr>
              <w:t>Trošak životnog vijeka kao kriterij i kada ga ima smisla primijeniti</w:t>
            </w:r>
          </w:p>
          <w:p w14:paraId="78599118" w14:textId="77777777" w:rsidR="00B1451B" w:rsidRDefault="00000000">
            <w:pPr>
              <w:pStyle w:val="ListParagraph"/>
              <w:numPr>
                <w:ilvl w:val="0"/>
                <w:numId w:val="1"/>
              </w:numPr>
              <w:spacing w:after="40" w:line="264" w:lineRule="auto"/>
            </w:pPr>
            <w:r>
              <w:rPr>
                <w:color w:val="000000"/>
                <w:sz w:val="19"/>
                <w:szCs w:val="19"/>
              </w:rPr>
              <w:t>Kvaliteta kadra i iskustvo stručnjaka kao kriterij kod intelektualnih i kreativnih usluga</w:t>
            </w:r>
          </w:p>
          <w:p w14:paraId="1F204FF7" w14:textId="77777777" w:rsidR="00B1451B" w:rsidRDefault="00000000">
            <w:pPr>
              <w:pStyle w:val="ListParagraph"/>
              <w:numPr>
                <w:ilvl w:val="0"/>
                <w:numId w:val="1"/>
              </w:numPr>
              <w:spacing w:after="40" w:line="264" w:lineRule="auto"/>
            </w:pPr>
            <w:r>
              <w:rPr>
                <w:color w:val="000000"/>
                <w:sz w:val="19"/>
                <w:szCs w:val="19"/>
              </w:rPr>
              <w:t>Vrednovanje kreativnog rješenja: kako kriterij učiniti provjerljivim i smanjiti rizik subjektivnosti</w:t>
            </w:r>
          </w:p>
          <w:p w14:paraId="35A86F27" w14:textId="77777777" w:rsidR="00B1451B" w:rsidRDefault="00000000">
            <w:pPr>
              <w:pStyle w:val="ListParagraph"/>
              <w:numPr>
                <w:ilvl w:val="0"/>
                <w:numId w:val="1"/>
              </w:numPr>
              <w:spacing w:after="40" w:line="264" w:lineRule="auto"/>
            </w:pPr>
            <w:r>
              <w:rPr>
                <w:color w:val="000000"/>
                <w:sz w:val="19"/>
                <w:szCs w:val="19"/>
              </w:rPr>
              <w:t>Veza tehničke specifikacije, uvjeta sposobnosti i kriterija ENP-a u istom postupku</w:t>
            </w:r>
          </w:p>
          <w:p w14:paraId="19BCFC65" w14:textId="77777777" w:rsidR="00B1451B" w:rsidRDefault="00000000">
            <w:pPr>
              <w:pStyle w:val="ListParagraph"/>
              <w:numPr>
                <w:ilvl w:val="0"/>
                <w:numId w:val="1"/>
              </w:numPr>
              <w:spacing w:after="40" w:line="264" w:lineRule="auto"/>
            </w:pPr>
            <w:r>
              <w:rPr>
                <w:color w:val="000000"/>
                <w:sz w:val="19"/>
                <w:szCs w:val="19"/>
              </w:rPr>
              <w:t>Vježba: izrada matrice bodovanja za nabavu usluge vidljivosti</w:t>
            </w:r>
          </w:p>
          <w:p w14:paraId="022B5E46" w14:textId="77777777" w:rsidR="00B1451B" w:rsidRDefault="00000000">
            <w:pPr>
              <w:pStyle w:val="ListParagraph"/>
              <w:numPr>
                <w:ilvl w:val="0"/>
                <w:numId w:val="1"/>
              </w:numPr>
              <w:spacing w:after="40" w:line="264" w:lineRule="auto"/>
            </w:pPr>
            <w:r>
              <w:rPr>
                <w:color w:val="000000"/>
                <w:sz w:val="19"/>
                <w:szCs w:val="19"/>
              </w:rPr>
              <w:t>Pitanja i odgovori</w:t>
            </w:r>
          </w:p>
        </w:tc>
      </w:tr>
    </w:tbl>
    <w:p w14:paraId="4025DD53" w14:textId="77777777" w:rsidR="00B1451B" w:rsidRDefault="00B1451B">
      <w:pPr>
        <w:pageBreakBefore/>
        <w:spacing w:after="240"/>
      </w:pPr>
    </w:p>
    <w:p w14:paraId="07A88AE7" w14:textId="77777777" w:rsidR="00B1451B" w:rsidRDefault="00000000">
      <w:pPr>
        <w:spacing w:after="200"/>
        <w:jc w:val="both"/>
      </w:pPr>
      <w:r>
        <w:rPr>
          <w:color w:val="000000"/>
          <w:sz w:val="24"/>
          <w:szCs w:val="24"/>
        </w:rPr>
        <w:t>Poveznice prema Pravilniku o izobrazbi u području javne nabave (Narodne novine br. NN 154/2023):</w:t>
      </w:r>
    </w:p>
    <w:p w14:paraId="67E579E9" w14:textId="77777777" w:rsidR="00B1451B" w:rsidRDefault="00000000">
      <w:pPr>
        <w:spacing w:after="20"/>
      </w:pPr>
      <w:r>
        <w:rPr>
          <w:color w:val="000000"/>
          <w:sz w:val="18"/>
          <w:szCs w:val="18"/>
        </w:rPr>
        <w:t>1. Planiranje nabave</w:t>
      </w:r>
    </w:p>
    <w:p w14:paraId="6982D01C" w14:textId="77777777" w:rsidR="00B1451B" w:rsidRDefault="00000000">
      <w:pPr>
        <w:spacing w:after="20"/>
      </w:pPr>
      <w:r>
        <w:rPr>
          <w:color w:val="000000"/>
          <w:sz w:val="18"/>
          <w:szCs w:val="18"/>
        </w:rPr>
        <w:t>3. Zakonodavstvo iz područja javne nabave</w:t>
      </w:r>
    </w:p>
    <w:p w14:paraId="5A76B4A9" w14:textId="77777777" w:rsidR="00B1451B" w:rsidRDefault="00000000">
      <w:pPr>
        <w:spacing w:after="20"/>
      </w:pPr>
      <w:r>
        <w:rPr>
          <w:color w:val="000000"/>
          <w:sz w:val="18"/>
          <w:szCs w:val="18"/>
        </w:rPr>
        <w:t>4. E-nabava</w:t>
      </w:r>
    </w:p>
    <w:p w14:paraId="16FDA637" w14:textId="77777777" w:rsidR="00B1451B" w:rsidRDefault="00000000">
      <w:pPr>
        <w:spacing w:after="20"/>
      </w:pPr>
      <w:r>
        <w:rPr>
          <w:color w:val="000000"/>
          <w:sz w:val="18"/>
          <w:szCs w:val="18"/>
        </w:rPr>
        <w:t>7. Poznavanje specifičnosti kategorije robe, usluga i radova</w:t>
      </w:r>
    </w:p>
    <w:p w14:paraId="1BDE5843" w14:textId="77777777" w:rsidR="00B1451B" w:rsidRDefault="00000000">
      <w:pPr>
        <w:spacing w:after="20"/>
      </w:pPr>
      <w:r>
        <w:rPr>
          <w:color w:val="000000"/>
          <w:sz w:val="18"/>
          <w:szCs w:val="18"/>
        </w:rPr>
        <w:t>10. Procjena potreba</w:t>
      </w:r>
    </w:p>
    <w:p w14:paraId="3BECB25F" w14:textId="77777777" w:rsidR="00B1451B" w:rsidRDefault="00000000">
      <w:pPr>
        <w:spacing w:after="20"/>
      </w:pPr>
      <w:r>
        <w:rPr>
          <w:color w:val="000000"/>
          <w:sz w:val="18"/>
          <w:szCs w:val="18"/>
        </w:rPr>
        <w:t>11. Analiza i uključivanje tržišta</w:t>
      </w:r>
    </w:p>
    <w:p w14:paraId="0283AA8D" w14:textId="77777777" w:rsidR="00B1451B" w:rsidRDefault="00000000">
      <w:pPr>
        <w:spacing w:after="20"/>
      </w:pPr>
      <w:r>
        <w:rPr>
          <w:color w:val="000000"/>
          <w:sz w:val="18"/>
          <w:szCs w:val="18"/>
        </w:rPr>
        <w:t>12. Strategija javne nabave</w:t>
      </w:r>
    </w:p>
    <w:p w14:paraId="10329401" w14:textId="77777777" w:rsidR="00B1451B" w:rsidRDefault="00000000">
      <w:pPr>
        <w:spacing w:after="20"/>
      </w:pPr>
      <w:r>
        <w:rPr>
          <w:color w:val="000000"/>
          <w:sz w:val="18"/>
          <w:szCs w:val="18"/>
        </w:rPr>
        <w:t>13. Tehničke specifikacije</w:t>
      </w:r>
    </w:p>
    <w:p w14:paraId="7F64A75B" w14:textId="77777777" w:rsidR="00B1451B" w:rsidRDefault="00000000">
      <w:pPr>
        <w:spacing w:after="20"/>
      </w:pPr>
      <w:r>
        <w:rPr>
          <w:color w:val="000000"/>
          <w:sz w:val="18"/>
          <w:szCs w:val="18"/>
        </w:rPr>
        <w:t>14. Dokumentacija o nabavi</w:t>
      </w:r>
    </w:p>
    <w:p w14:paraId="5375395B" w14:textId="77777777" w:rsidR="00B1451B" w:rsidRDefault="00000000">
      <w:pPr>
        <w:spacing w:after="20"/>
      </w:pPr>
      <w:r>
        <w:rPr>
          <w:color w:val="000000"/>
          <w:sz w:val="18"/>
          <w:szCs w:val="18"/>
        </w:rPr>
        <w:t>15. Pregled i ocjena ponuda</w:t>
      </w:r>
    </w:p>
    <w:p w14:paraId="53263618" w14:textId="77777777" w:rsidR="00B1451B" w:rsidRDefault="00000000">
      <w:pPr>
        <w:spacing w:after="20"/>
      </w:pPr>
      <w:r>
        <w:rPr>
          <w:color w:val="000000"/>
          <w:sz w:val="18"/>
          <w:szCs w:val="18"/>
        </w:rPr>
        <w:t>21. Analitičko i kritičko razmišljanje</w:t>
      </w:r>
    </w:p>
    <w:p w14:paraId="7BF60EFB" w14:textId="77777777" w:rsidR="00B1451B" w:rsidRDefault="00000000">
      <w:pPr>
        <w:spacing w:after="20"/>
      </w:pPr>
      <w:r>
        <w:rPr>
          <w:color w:val="000000"/>
          <w:sz w:val="18"/>
          <w:szCs w:val="18"/>
        </w:rPr>
        <w:t>22. Komunikacija</w:t>
      </w:r>
    </w:p>
    <w:p w14:paraId="29A9B257" w14:textId="77777777" w:rsidR="00B1451B" w:rsidRDefault="00000000">
      <w:pPr>
        <w:spacing w:after="20"/>
      </w:pPr>
      <w:r>
        <w:rPr>
          <w:color w:val="000000"/>
          <w:sz w:val="18"/>
          <w:szCs w:val="18"/>
        </w:rPr>
        <w:t>24. Suradnja stručnjaka u javnoj nabavi</w:t>
      </w:r>
    </w:p>
    <w:p w14:paraId="13889202" w14:textId="5D464C40" w:rsidR="00B1451B" w:rsidRDefault="00B1451B">
      <w:pPr>
        <w:jc w:val="both"/>
      </w:pPr>
    </w:p>
    <w:sectPr w:rsidR="00B1451B">
      <w:pgSz w:w="11906" w:h="16838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2471CB"/>
    <w:multiLevelType w:val="hybridMultilevel"/>
    <w:tmpl w:val="99549632"/>
    <w:lvl w:ilvl="0" w:tplc="A68CCF64">
      <w:start w:val="1"/>
      <w:numFmt w:val="bullet"/>
      <w:lvlText w:val="●"/>
      <w:lvlJc w:val="left"/>
      <w:pPr>
        <w:ind w:left="720" w:hanging="360"/>
      </w:pPr>
    </w:lvl>
    <w:lvl w:ilvl="1" w:tplc="E8EE8AFA">
      <w:start w:val="1"/>
      <w:numFmt w:val="bullet"/>
      <w:lvlText w:val="○"/>
      <w:lvlJc w:val="left"/>
      <w:pPr>
        <w:ind w:left="1440" w:hanging="360"/>
      </w:pPr>
    </w:lvl>
    <w:lvl w:ilvl="2" w:tplc="0DE43386">
      <w:start w:val="1"/>
      <w:numFmt w:val="bullet"/>
      <w:lvlText w:val="■"/>
      <w:lvlJc w:val="left"/>
      <w:pPr>
        <w:ind w:left="2160" w:hanging="360"/>
      </w:pPr>
    </w:lvl>
    <w:lvl w:ilvl="3" w:tplc="F9467462">
      <w:start w:val="1"/>
      <w:numFmt w:val="bullet"/>
      <w:lvlText w:val="●"/>
      <w:lvlJc w:val="left"/>
      <w:pPr>
        <w:ind w:left="2880" w:hanging="360"/>
      </w:pPr>
    </w:lvl>
    <w:lvl w:ilvl="4" w:tplc="4340716E">
      <w:start w:val="1"/>
      <w:numFmt w:val="bullet"/>
      <w:lvlText w:val="○"/>
      <w:lvlJc w:val="left"/>
      <w:pPr>
        <w:ind w:left="3600" w:hanging="360"/>
      </w:pPr>
    </w:lvl>
    <w:lvl w:ilvl="5" w:tplc="F48EB0BC">
      <w:start w:val="1"/>
      <w:numFmt w:val="bullet"/>
      <w:lvlText w:val="■"/>
      <w:lvlJc w:val="left"/>
      <w:pPr>
        <w:ind w:left="4320" w:hanging="360"/>
      </w:pPr>
    </w:lvl>
    <w:lvl w:ilvl="6" w:tplc="8C506C0C">
      <w:start w:val="1"/>
      <w:numFmt w:val="bullet"/>
      <w:lvlText w:val="●"/>
      <w:lvlJc w:val="left"/>
      <w:pPr>
        <w:ind w:left="5040" w:hanging="360"/>
      </w:pPr>
    </w:lvl>
    <w:lvl w:ilvl="7" w:tplc="75B4E156">
      <w:start w:val="1"/>
      <w:numFmt w:val="bullet"/>
      <w:lvlText w:val="●"/>
      <w:lvlJc w:val="left"/>
      <w:pPr>
        <w:ind w:left="5760" w:hanging="360"/>
      </w:pPr>
    </w:lvl>
    <w:lvl w:ilvl="8" w:tplc="5CAE0556">
      <w:start w:val="1"/>
      <w:numFmt w:val="bullet"/>
      <w:lvlText w:val="●"/>
      <w:lvlJc w:val="left"/>
      <w:pPr>
        <w:ind w:left="6480" w:hanging="360"/>
      </w:pPr>
    </w:lvl>
  </w:abstractNum>
  <w:num w:numId="1" w16cid:durableId="61375202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451B"/>
    <w:rsid w:val="001D4D7A"/>
    <w:rsid w:val="007A49C6"/>
    <w:rsid w:val="008D203F"/>
    <w:rsid w:val="00AD35AE"/>
    <w:rsid w:val="00B14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A02E2"/>
  <w15:docId w15:val="{3F1D35EC-C858-40FC-BE7B-475CCF7CB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903</Words>
  <Characters>5151</Characters>
  <Application>Microsoft Office Word</Application>
  <DocSecurity>0</DocSecurity>
  <Lines>42</Lines>
  <Paragraphs>12</Paragraphs>
  <ScaleCrop>false</ScaleCrop>
  <Company/>
  <LinksUpToDate>false</LinksUpToDate>
  <CharactersWithSpaces>6042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Gabriela Soldo</cp:lastModifiedBy>
  <cp:revision>3</cp:revision>
  <dcterms:created xsi:type="dcterms:W3CDTF">2026-10-06T07:44:00Z</dcterms:created>
  <dcterms:modified xsi:type="dcterms:W3CDTF">2026-10-13T12:56:00Z</dcterms:modified>
</cp:coreProperties>
</file>